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51046" w14:textId="77777777" w:rsidR="00F07B84" w:rsidRDefault="00F07B84"/>
    <w:p w14:paraId="6B180D25" w14:textId="77777777" w:rsidR="00491AA7" w:rsidRDefault="00491AA7"/>
    <w:p w14:paraId="1E399C94" w14:textId="77777777" w:rsidR="00F07B84" w:rsidRDefault="00F07B84">
      <w:pPr>
        <w:jc w:val="both"/>
      </w:pPr>
    </w:p>
    <w:p w14:paraId="7F65AB53" w14:textId="35B323FB" w:rsidR="00B162FE" w:rsidRPr="00B162FE" w:rsidRDefault="00B162FE" w:rsidP="00B162FE">
      <w:pPr>
        <w:rPr>
          <w:b/>
          <w:bCs/>
        </w:rPr>
      </w:pPr>
      <w:r w:rsidRPr="00B162FE">
        <w:rPr>
          <w:b/>
          <w:bCs/>
        </w:rPr>
        <w:t>Allegato C</w:t>
      </w:r>
    </w:p>
    <w:p w14:paraId="6493A6FA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eastAsiaTheme="minorHAnsi" w:hAnsi="Garamond" w:cs="Verdan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</w:pPr>
      <w:r w:rsidRPr="00B162FE">
        <w:rPr>
          <w:rFonts w:ascii="Garamond" w:eastAsiaTheme="minorHAnsi" w:hAnsi="Garamond" w:cs="Verdan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>DICHIARAZIONE SULL’INSUSSISTENZA</w:t>
      </w:r>
    </w:p>
    <w:p w14:paraId="0F79AC73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eastAsiaTheme="minorHAnsi" w:hAnsi="Garamond" w:cs="Verdan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</w:pPr>
      <w:r w:rsidRPr="00B162FE">
        <w:rPr>
          <w:rFonts w:ascii="Garamond" w:eastAsiaTheme="minorHAnsi" w:hAnsi="Garamond" w:cs="Verdan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>DI CAUSE DI INCOMPATIBILITA’</w:t>
      </w:r>
    </w:p>
    <w:p w14:paraId="49D97345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</w:pPr>
    </w:p>
    <w:p w14:paraId="36280073" w14:textId="77777777" w:rsidR="00B162FE" w:rsidRPr="00B162FE" w:rsidRDefault="00B162FE" w:rsidP="00B162FE">
      <w:pPr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Il/La sottoscritto/a </w:t>
      </w:r>
      <w:r w:rsidRPr="00B162FE">
        <w:rPr>
          <w:rFonts w:ascii="Garamond" w:eastAsiaTheme="minorHAnsi" w:hAnsi="Garamond" w:cs="Cambria"/>
          <w:b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>___________________________</w:t>
      </w:r>
      <w:r w:rsidRPr="00B162FE">
        <w:rPr>
          <w:rFonts w:ascii="Garamond" w:eastAsiaTheme="minorHAnsi" w:hAnsi="Garamond" w:cs="Cambria"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 nato/a a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_________________________ (___) il ___/___/______ </w:t>
      </w:r>
      <w:r w:rsidRPr="00B162FE">
        <w:rPr>
          <w:rFonts w:ascii="Garamond" w:eastAsiaTheme="minorHAnsi" w:hAnsi="Garamond" w:cs="Cambria"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e residente a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___________________ (____) CAP ________ – </w:t>
      </w:r>
      <w:r w:rsidRPr="00B162FE">
        <w:rPr>
          <w:rFonts w:ascii="Garamond" w:eastAsiaTheme="minorHAnsi" w:hAnsi="Garamond" w:cs="Cambria"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>In Via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  _______________________________, </w:t>
      </w:r>
      <w:r w:rsidRPr="00B162FE">
        <w:rPr>
          <w:rFonts w:ascii="Garamond" w:eastAsiaTheme="minorHAnsi" w:hAnsi="Garamond" w:cs="Cambria"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 xml:space="preserve">ai fini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sz w:val="24"/>
          <w:szCs w:val="24"/>
          <w:lang w:eastAsia="en-US"/>
          <w14:ligatures w14:val="standardContextual"/>
        </w:rPr>
        <w:t>dell’incarico di ______________________________</w:t>
      </w:r>
    </w:p>
    <w:p w14:paraId="37A60236" w14:textId="6B271207" w:rsidR="00B162FE" w:rsidRPr="00B162FE" w:rsidRDefault="00B162FE" w:rsidP="00B162FE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del progetto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lang w:eastAsia="en-US"/>
          <w14:ligatures w14:val="standardContextual"/>
        </w:rPr>
        <w:t xml:space="preserve">PNRR Investimento </w:t>
      </w:r>
      <w:r w:rsidR="003E1FAB">
        <w:rPr>
          <w:rFonts w:ascii="Times New Roman" w:eastAsia="Times New Roman" w:hAnsi="Times New Roman" w:cs="Times New Roman"/>
          <w:b/>
        </w:rPr>
        <w:t xml:space="preserve">Next generation Labs – </w:t>
      </w:r>
      <w:r w:rsidR="003E1FAB" w:rsidRPr="00460073">
        <w:rPr>
          <w:rFonts w:ascii="Times New Roman" w:eastAsia="Times New Roman" w:hAnsi="Times New Roman" w:cs="Times New Roman"/>
          <w:b/>
        </w:rPr>
        <w:t>Laboratori per le professioni digitali del futur</w:t>
      </w:r>
      <w:r w:rsidR="003E1FAB">
        <w:rPr>
          <w:rFonts w:ascii="Times New Roman" w:eastAsia="Times New Roman" w:hAnsi="Times New Roman" w:cs="Times New Roman"/>
          <w:b/>
        </w:rPr>
        <w:t>o</w:t>
      </w:r>
      <w:r w:rsidR="003E1FAB">
        <w:rPr>
          <w:rFonts w:ascii="Times New Roman" w:eastAsia="Times New Roman" w:hAnsi="Times New Roman" w:cs="Times New Roman"/>
          <w:b/>
        </w:rPr>
        <w:br/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Codice identificativo 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>M4C1I3.2-2022-962</w:t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 Azione “Leonardo Labs” CUP: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 xml:space="preserve"> G14D22004870006</w:t>
      </w: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, alla data odierna, 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76AFA190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lang w:eastAsia="en-US"/>
          <w14:ligatures w14:val="standardContextual"/>
        </w:rPr>
        <w:t>DICHIARA</w:t>
      </w:r>
    </w:p>
    <w:p w14:paraId="4AD60A3F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di non trovarsi in nessuna delle condizioni di incompatibilità previste dalle Disposizioni e Istruzioni per l’attuazione delle iniziative dal Piano Nazionale di Ripresa e Resilienza, ovvero di: </w:t>
      </w:r>
    </w:p>
    <w:p w14:paraId="42A55114" w14:textId="77777777" w:rsidR="003E1FAB" w:rsidRPr="003E1FAB" w:rsidRDefault="00B162FE" w:rsidP="000857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lang w:eastAsia="en-US"/>
          <w14:ligatures w14:val="standardContextual"/>
        </w:rPr>
        <w:t xml:space="preserve">PNRR Investimento </w:t>
      </w:r>
      <w:r w:rsidR="003E1FAB">
        <w:rPr>
          <w:rFonts w:ascii="Times New Roman" w:eastAsia="Times New Roman" w:hAnsi="Times New Roman" w:cs="Times New Roman"/>
          <w:b/>
        </w:rPr>
        <w:t xml:space="preserve">Next generation Labs – </w:t>
      </w:r>
      <w:r w:rsidR="003E1FAB" w:rsidRPr="00460073">
        <w:rPr>
          <w:rFonts w:ascii="Times New Roman" w:eastAsia="Times New Roman" w:hAnsi="Times New Roman" w:cs="Times New Roman"/>
          <w:b/>
        </w:rPr>
        <w:t>Laboratori per le professioni digitali del futur</w:t>
      </w:r>
      <w:r w:rsidR="003E1FAB">
        <w:rPr>
          <w:rFonts w:ascii="Times New Roman" w:eastAsia="Times New Roman" w:hAnsi="Times New Roman" w:cs="Times New Roman"/>
          <w:b/>
        </w:rPr>
        <w:t>o</w:t>
      </w:r>
      <w:r w:rsidR="003E1FAB">
        <w:rPr>
          <w:rFonts w:ascii="Times New Roman" w:eastAsia="Times New Roman" w:hAnsi="Times New Roman" w:cs="Times New Roman"/>
          <w:b/>
        </w:rPr>
        <w:br/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Codice identificativo 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>M4C1I3.2-2022-962</w:t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 Azione “Leonardo Labs” CUP: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 xml:space="preserve"> G14D22004870006</w:t>
      </w:r>
    </w:p>
    <w:p w14:paraId="7FAA61DC" w14:textId="16974E88" w:rsidR="00B162FE" w:rsidRPr="00B162FE" w:rsidRDefault="00B162FE" w:rsidP="0008576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di non essere parente o affine entro il quarto grado dei legali rappresentanti o soci di ditte o società interessate alla partecipazione alla gara di appalto relativamente alle forniture di apparecchiature per il progetto </w:t>
      </w:r>
      <w:r w:rsidRPr="00B162FE">
        <w:rPr>
          <w:rFonts w:ascii="Garamond" w:eastAsiaTheme="minorHAnsi" w:hAnsi="Garamond" w:cs="Cambria"/>
          <w:b/>
          <w:bCs/>
          <w:color w:val="000000"/>
          <w:kern w:val="2"/>
          <w:position w:val="-1"/>
          <w:lang w:eastAsia="en-US"/>
          <w14:ligatures w14:val="standardContextual"/>
        </w:rPr>
        <w:t xml:space="preserve">PNRR Investimento </w:t>
      </w:r>
      <w:r w:rsidR="003E1FAB">
        <w:rPr>
          <w:rFonts w:ascii="Times New Roman" w:eastAsia="Times New Roman" w:hAnsi="Times New Roman" w:cs="Times New Roman"/>
          <w:b/>
        </w:rPr>
        <w:t xml:space="preserve">Next generation Labs – </w:t>
      </w:r>
      <w:r w:rsidR="003E1FAB" w:rsidRPr="00460073">
        <w:rPr>
          <w:rFonts w:ascii="Times New Roman" w:eastAsia="Times New Roman" w:hAnsi="Times New Roman" w:cs="Times New Roman"/>
          <w:b/>
        </w:rPr>
        <w:t>Laboratori per le professioni digitali del futur</w:t>
      </w:r>
      <w:r w:rsidR="003E1FAB">
        <w:rPr>
          <w:rFonts w:ascii="Times New Roman" w:eastAsia="Times New Roman" w:hAnsi="Times New Roman" w:cs="Times New Roman"/>
          <w:b/>
        </w:rPr>
        <w:t>o</w:t>
      </w:r>
      <w:r w:rsidR="003E1FAB">
        <w:rPr>
          <w:rFonts w:ascii="Times New Roman" w:eastAsia="Times New Roman" w:hAnsi="Times New Roman" w:cs="Times New Roman"/>
          <w:b/>
        </w:rPr>
        <w:br/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Codice identificativo 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>M4C1I3.2-2022-962</w:t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 Azione “Leonardo Labs” CUP: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 xml:space="preserve"> G14D22004870006</w:t>
      </w:r>
    </w:p>
    <w:p w14:paraId="4679234B" w14:textId="031FCB2F" w:rsidR="00B162FE" w:rsidRPr="00B162FE" w:rsidRDefault="00B162FE" w:rsidP="00B162F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di non essere né dipendente, né di avere altri rapporti di collaborazione, né di consulenza con ditte o società interessate alla partecipazione alla gara di appalto relativamente alle forniture di apparecchiature per il progetto </w:t>
      </w:r>
      <w:r w:rsidR="003E1FAB">
        <w:rPr>
          <w:rFonts w:ascii="Times New Roman" w:eastAsia="Times New Roman" w:hAnsi="Times New Roman" w:cs="Times New Roman"/>
          <w:b/>
        </w:rPr>
        <w:t xml:space="preserve">Next generation Labs – </w:t>
      </w:r>
      <w:r w:rsidR="003E1FAB" w:rsidRPr="00460073">
        <w:rPr>
          <w:rFonts w:ascii="Times New Roman" w:eastAsia="Times New Roman" w:hAnsi="Times New Roman" w:cs="Times New Roman"/>
          <w:b/>
        </w:rPr>
        <w:t>Laboratori per le professioni digitali del futur</w:t>
      </w:r>
      <w:r w:rsidR="003E1FAB">
        <w:rPr>
          <w:rFonts w:ascii="Times New Roman" w:eastAsia="Times New Roman" w:hAnsi="Times New Roman" w:cs="Times New Roman"/>
          <w:b/>
        </w:rPr>
        <w:t>o</w:t>
      </w:r>
      <w:r w:rsidR="003E1FAB">
        <w:rPr>
          <w:rFonts w:ascii="Times New Roman" w:eastAsia="Times New Roman" w:hAnsi="Times New Roman" w:cs="Times New Roman"/>
          <w:b/>
        </w:rPr>
        <w:br/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Codice identificativo 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>M4C1I3.2-2022-962</w:t>
      </w:r>
      <w:r w:rsidR="003E1FAB">
        <w:rPr>
          <w:rFonts w:ascii="Times New Roman" w:eastAsia="Times New Roman" w:hAnsi="Times New Roman" w:cs="Times New Roman"/>
          <w:b/>
          <w:u w:val="single"/>
        </w:rPr>
        <w:t xml:space="preserve"> Azione “Leonardo Labs” CUP:</w:t>
      </w:r>
      <w:r w:rsidR="003E1FAB" w:rsidRPr="00460073">
        <w:rPr>
          <w:rFonts w:ascii="Times New Roman" w:eastAsia="Times New Roman" w:hAnsi="Times New Roman" w:cs="Times New Roman"/>
          <w:b/>
          <w:u w:val="single"/>
        </w:rPr>
        <w:t xml:space="preserve"> G14D22004870006</w:t>
      </w:r>
    </w:p>
    <w:p w14:paraId="304BBD27" w14:textId="77777777" w:rsidR="00B162FE" w:rsidRPr="00B162FE" w:rsidRDefault="00B162FE" w:rsidP="00B162F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di impegnarsi a comunicare alla Stazione Appaltante eventuali modifiche della dichiarazione di incompatibilità che si dovessero verificare nel corso dello svolgimento dell’incarico per la quale è stata resa. </w:t>
      </w:r>
    </w:p>
    <w:p w14:paraId="64A450E4" w14:textId="77777777" w:rsidR="00B162FE" w:rsidRPr="00B162FE" w:rsidRDefault="00B162FE" w:rsidP="00B162FE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eastAsiaTheme="minorHAnsi" w:hAnsi="Garamond" w:cs="Verdan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La presente dichiarazione è resa ai sensi e per gli effetti dell’art. 20 del predetto d.lgs. n. 39/2013 all’atto della sottoscrizione dell’incarico. </w:t>
      </w:r>
    </w:p>
    <w:p w14:paraId="0EC01EDC" w14:textId="77777777" w:rsidR="00B162FE" w:rsidRPr="00B162FE" w:rsidRDefault="00B162FE" w:rsidP="00B162FE">
      <w:pPr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</w:pPr>
      <w:r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San Giovanni in Fiore, lì __/__/2024 </w:t>
      </w:r>
    </w:p>
    <w:p w14:paraId="7DB35A14" w14:textId="674F4E98" w:rsidR="00B162FE" w:rsidRDefault="00D92755" w:rsidP="00A41072">
      <w:pP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</w:pPr>
      <w:r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                                                                               </w:t>
      </w:r>
      <w:r w:rsidR="00B162FE" w:rsidRPr="00B162FE"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>Firma</w:t>
      </w:r>
      <w:r>
        <w:rPr>
          <w:rFonts w:ascii="Garamond" w:eastAsiaTheme="minorHAnsi" w:hAnsi="Garamond" w:cs="Cambria"/>
          <w:color w:val="000000"/>
          <w:kern w:val="2"/>
          <w:position w:val="-1"/>
          <w:lang w:eastAsia="en-US"/>
          <w14:ligatures w14:val="standardContextual"/>
        </w:rPr>
        <w:t xml:space="preserve"> _____________________________________</w:t>
      </w:r>
    </w:p>
    <w:sectPr w:rsidR="00B16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D95A5" w14:textId="77777777" w:rsidR="004C156D" w:rsidRDefault="004C156D">
      <w:pPr>
        <w:spacing w:after="0" w:line="240" w:lineRule="auto"/>
      </w:pPr>
      <w:r>
        <w:separator/>
      </w:r>
    </w:p>
  </w:endnote>
  <w:endnote w:type="continuationSeparator" w:id="0">
    <w:p w14:paraId="56F28ECC" w14:textId="77777777" w:rsidR="004C156D" w:rsidRDefault="004C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A3F" w14:textId="77777777" w:rsidR="00F232CE" w:rsidRDefault="00F232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26F" w14:textId="77777777" w:rsidR="00F232CE" w:rsidRDefault="00F232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7F5" w14:textId="77777777" w:rsidR="00F232CE" w:rsidRDefault="00F232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7E623" w14:textId="77777777" w:rsidR="004C156D" w:rsidRDefault="004C156D">
      <w:pPr>
        <w:spacing w:after="0" w:line="240" w:lineRule="auto"/>
      </w:pPr>
      <w:r>
        <w:separator/>
      </w:r>
    </w:p>
  </w:footnote>
  <w:footnote w:type="continuationSeparator" w:id="0">
    <w:p w14:paraId="3C115FF6" w14:textId="77777777" w:rsidR="004C156D" w:rsidRDefault="004C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8F5" w14:textId="77777777" w:rsidR="00F232CE" w:rsidRDefault="00F232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BA2" w14:textId="623CDBF6" w:rsidR="00F07B84" w:rsidRDefault="00F23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469E02" wp14:editId="7B074DB4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AA8" w14:textId="77777777" w:rsidR="00F232CE" w:rsidRDefault="00F232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73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84"/>
    <w:rsid w:val="00003ED6"/>
    <w:rsid w:val="00033925"/>
    <w:rsid w:val="00162F73"/>
    <w:rsid w:val="001725C4"/>
    <w:rsid w:val="00216AEB"/>
    <w:rsid w:val="003C7917"/>
    <w:rsid w:val="003E1FAB"/>
    <w:rsid w:val="003F3E12"/>
    <w:rsid w:val="00416C92"/>
    <w:rsid w:val="004446FD"/>
    <w:rsid w:val="00491AA7"/>
    <w:rsid w:val="004C156D"/>
    <w:rsid w:val="006001EE"/>
    <w:rsid w:val="00667F1A"/>
    <w:rsid w:val="007D51B3"/>
    <w:rsid w:val="0083412E"/>
    <w:rsid w:val="00866C43"/>
    <w:rsid w:val="008970FF"/>
    <w:rsid w:val="00A21A32"/>
    <w:rsid w:val="00A22DCD"/>
    <w:rsid w:val="00A41072"/>
    <w:rsid w:val="00A46B61"/>
    <w:rsid w:val="00B162FE"/>
    <w:rsid w:val="00C60F44"/>
    <w:rsid w:val="00CC3578"/>
    <w:rsid w:val="00D827FC"/>
    <w:rsid w:val="00D92755"/>
    <w:rsid w:val="00DA2F70"/>
    <w:rsid w:val="00DA7A0A"/>
    <w:rsid w:val="00F07B84"/>
    <w:rsid w:val="00F232CE"/>
    <w:rsid w:val="00F52F9C"/>
    <w:rsid w:val="00F74DA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90DDD"/>
  <w15:docId w15:val="{B7AD5D98-DBBE-4ADC-AA78-FF39C7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A45"/>
  </w:style>
  <w:style w:type="paragraph" w:styleId="Titolo1">
    <w:name w:val="heading 1"/>
    <w:basedOn w:val="Normale"/>
    <w:link w:val="Titolo1Carattere"/>
    <w:uiPriority w:val="9"/>
    <w:qFormat/>
    <w:rsid w:val="004D76A2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B04F8F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B04F8F"/>
    <w:pPr>
      <w:widowControl w:val="0"/>
      <w:suppressAutoHyphens/>
      <w:spacing w:after="0" w:line="240" w:lineRule="auto"/>
    </w:pPr>
    <w:rPr>
      <w:lang w:bidi="it-IT"/>
    </w:rPr>
  </w:style>
  <w:style w:type="character" w:customStyle="1" w:styleId="CollegamentoInternet">
    <w:name w:val="Collegamento Internet"/>
    <w:rsid w:val="00B04F8F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8F"/>
  </w:style>
  <w:style w:type="paragraph" w:styleId="Pidipagina">
    <w:name w:val="footer"/>
    <w:basedOn w:val="Normale"/>
    <w:link w:val="Pidipagina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8F"/>
  </w:style>
  <w:style w:type="table" w:styleId="Grigliatabella">
    <w:name w:val="Table Grid"/>
    <w:basedOn w:val="Tabellanormale"/>
    <w:uiPriority w:val="39"/>
    <w:rsid w:val="006F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A85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E7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D76A2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D76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6A2"/>
    <w:rPr>
      <w:rFonts w:ascii="Cambria" w:eastAsia="Cambria" w:hAnsi="Cambria" w:cs="Cambr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3D0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7OInk+WJTd45rl6ukQB4S2aWA==">CgMxLjAyCGguZ2pkZ3hzMgloLjMwajB6bGw4AHIhMXZLTkxTT05sb0k1QkFPWXM3SjRQZWZHMEdIRFpGZ0t0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Paletta</dc:creator>
  <cp:lastModifiedBy>Protocollo</cp:lastModifiedBy>
  <cp:revision>2</cp:revision>
  <dcterms:created xsi:type="dcterms:W3CDTF">2024-01-27T08:31:00Z</dcterms:created>
  <dcterms:modified xsi:type="dcterms:W3CDTF">2024-01-27T08:31:00Z</dcterms:modified>
</cp:coreProperties>
</file>